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0C" w:rsidRPr="002B3E2D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b/>
          <w:sz w:val="30"/>
          <w:szCs w:val="30"/>
        </w:rPr>
      </w:pPr>
      <w:r w:rsidRPr="002B3E2D">
        <w:rPr>
          <w:rFonts w:ascii="TimesNewRomanPSMT" w:hAnsi="TimesNewRomanPSMT" w:cs="TimesNewRomanPSMT"/>
          <w:b/>
          <w:sz w:val="30"/>
          <w:szCs w:val="30"/>
        </w:rPr>
        <w:t>Ко</w:t>
      </w:r>
      <w:bookmarkStart w:id="0" w:name="_GoBack"/>
      <w:bookmarkEnd w:id="0"/>
      <w:r w:rsidRPr="002B3E2D">
        <w:rPr>
          <w:rFonts w:ascii="TimesNewRomanPSMT" w:hAnsi="TimesNewRomanPSMT" w:cs="TimesNewRomanPSMT"/>
          <w:b/>
          <w:sz w:val="30"/>
          <w:szCs w:val="30"/>
        </w:rPr>
        <w:t>мментарий к постановлению Совета Министров Республики Беларусь от 25 сентября 2025 г. № 528 «Об изменении постановлений Совета Министров Республики Беларусь»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Постановлением Совета Министров Республики Беларусь от 25 сентября 2025 г. № 528 «Об изменении постановлений Совета Министров Республики Беларусь» (далее – постановление № 528)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декабря 2020 г. № 496». Постановлением № 528 предусматривается следующее.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1. Оптимизация </w:t>
      </w:r>
      <w:r>
        <w:rPr>
          <w:rFonts w:ascii="TimesNewRomanPSMT" w:hAnsi="TimesNewRomanPSMT" w:cs="TimesNewRomanPSMT"/>
          <w:sz w:val="30"/>
          <w:szCs w:val="30"/>
        </w:rPr>
        <w:t xml:space="preserve">перечня товаров, сведения об обороте которых являются предметом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(далее – перечень).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Из перечня (кодов единой Товарной номенклатуры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2. Изменение срока </w:t>
      </w:r>
      <w:r>
        <w:rPr>
          <w:rFonts w:ascii="TimesNewRomanPSMT" w:hAnsi="TimesNewRomanPSMT" w:cs="TimesNewRomanPSMT"/>
          <w:sz w:val="30"/>
          <w:szCs w:val="30"/>
        </w:rPr>
        <w:t xml:space="preserve">введения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 отношении бытовой техники -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с 1 октября 2025 г. на 1 марта 2026 г.</w:t>
      </w:r>
      <w:r>
        <w:rPr>
          <w:rFonts w:ascii="TimesNewRomanPSMT" w:hAnsi="TimesNewRomanPSMT" w:cs="TimesNewRomanPSMT"/>
          <w:sz w:val="30"/>
          <w:szCs w:val="30"/>
        </w:rPr>
        <w:t>, а также сроков представления сведений об их остатках – до 01.07.2026, но не позднее начала оборота таких товаров.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С 1 марта 2026 г.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будут подлежать 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мультиварки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электрические, печи микроволновые, плиты (варочные панели) бытовые электрические, дрели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электрические, фены для волос, телевизоры.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Уточнение порядка </w:t>
      </w:r>
      <w:r>
        <w:rPr>
          <w:rFonts w:ascii="TimesNewRomanPSMT" w:hAnsi="TimesNewRomanPSMT" w:cs="TimesNewRomanPSMT"/>
          <w:sz w:val="30"/>
          <w:szCs w:val="30"/>
        </w:rPr>
        <w:t xml:space="preserve">отнесения товаров, указанных в перечне, к товарам, подлежащим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>.</w:t>
      </w:r>
    </w:p>
    <w:p w:rsidR="00161E0C" w:rsidRPr="002B3E2D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Постановлением № 528 корректируется подстрочное примечание к перечню, в соответствии с которым предусматривается, что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дополнительной таможенной информации согласно приложению 4-1 к постановлению Государственного таможенного комитета Республики Беларусь от 12 февраля 2016 г. № 5 (далее – постановление № 5) на уровне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первого или первого и второго или первого, второго и третьего знака кода по классификатору дополнительной таможенной информации (при их указании).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Данное уточнение позволит сохранить стабильность перечня при дополнении, изменении или исключении четырехзначных кодов дополнительной таможенной информации, содержащихся в соответствующем классификаторе, установленном постановлением №5.</w:t>
      </w:r>
    </w:p>
    <w:p w:rsidR="00161E0C" w:rsidRPr="00643297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lastRenderedPageBreak/>
        <w:t xml:space="preserve">4.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Изменение срока </w:t>
      </w:r>
      <w:r>
        <w:rPr>
          <w:rFonts w:ascii="TimesNewRomanPSMT" w:hAnsi="TimesNewRomanPSMT" w:cs="TimesNewRomanPSMT"/>
          <w:sz w:val="30"/>
          <w:szCs w:val="30"/>
        </w:rPr>
        <w:t xml:space="preserve">введения маркировки средствами идентификации безалкогольных напитков и соков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с 1 октября 2025 г. на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1 мая 2026 г.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5. Исключение из перечня товаров, подлежащих маркировке средствами идентификации, мобильных телефонов и ноутбуков,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бывших</w:t>
      </w:r>
      <w:r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употреблении</w:t>
      </w:r>
      <w:r>
        <w:rPr>
          <w:rFonts w:ascii="TimesNewRomanPSMT" w:hAnsi="TimesNewRomanPSMT" w:cs="TimesNewRomanPSMT"/>
          <w:sz w:val="30"/>
          <w:szCs w:val="30"/>
        </w:rPr>
        <w:t>.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Постановление № 528 оптимизирует перечни товаров, подлежащие маркировке средствами идентификации и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, предоставляет субъектам хозяйствования дополнительное время для реализации организационно-технических мероприятий, связанных с подготовкой и внедрением механизмов маркировки и </w:t>
      </w:r>
      <w:proofErr w:type="spellStart"/>
      <w:r>
        <w:rPr>
          <w:rFonts w:ascii="TimesNewRomanPSMT" w:hAnsi="TimesNewRomanPSMT" w:cs="TimesNewRomanPSMT"/>
          <w:sz w:val="30"/>
          <w:szCs w:val="30"/>
        </w:rPr>
        <w:t>прослеживаемости</w:t>
      </w:r>
      <w:proofErr w:type="spellEnd"/>
      <w:r>
        <w:rPr>
          <w:rFonts w:ascii="TimesNewRomanPSMT" w:hAnsi="TimesNewRomanPSMT" w:cs="TimesNewRomanPSMT"/>
          <w:sz w:val="30"/>
          <w:szCs w:val="30"/>
        </w:rPr>
        <w:t xml:space="preserve"> в отношении новых товаров.</w:t>
      </w:r>
    </w:p>
    <w:p w:rsidR="00161E0C" w:rsidRPr="00643297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Постановление № 528 вступает в силу после его официального опубликования, за исключением положений, предусматривающих маркировку унифицированными контрольными знаками соков и безалкогольных напитков, которые вступают в силу с 1 октября 2025 г. и действуют до 30 апреля 2026 г.</w:t>
      </w:r>
      <w:r>
        <w:rPr>
          <w:rFonts w:ascii="TimesNewRomanPSMT" w:hAnsi="TimesNewRomanPSMT" w:cs="TimesNewRomanPSMT"/>
          <w:sz w:val="20"/>
          <w:szCs w:val="20"/>
        </w:rPr>
        <w:t>__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</w:p>
    <w:p w:rsidR="00161E0C" w:rsidRDefault="00161E0C" w:rsidP="00161E0C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161E0C" w:rsidRDefault="00161E0C" w:rsidP="00161E0C">
      <w:pPr>
        <w:ind w:firstLine="709"/>
        <w:rPr>
          <w:sz w:val="30"/>
          <w:szCs w:val="30"/>
        </w:rPr>
      </w:pP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161E0C" w:rsidRDefault="00161E0C" w:rsidP="00161E0C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161E0C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9" w:rsidRDefault="006368C9">
      <w:r>
        <w:separator/>
      </w:r>
    </w:p>
  </w:endnote>
  <w:endnote w:type="continuationSeparator" w:id="0">
    <w:p w:rsidR="006368C9" w:rsidRDefault="006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9" w:rsidRDefault="006368C9">
      <w:r>
        <w:separator/>
      </w:r>
    </w:p>
  </w:footnote>
  <w:footnote w:type="continuationSeparator" w:id="0">
    <w:p w:rsidR="006368C9" w:rsidRDefault="0063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68C9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2ED3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801D3D-738F-4557-AAB4-6AB7B963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95104-7979-4AFD-8E15-54B1C2B8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3635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2</cp:revision>
  <cp:lastPrinted>2025-07-22T06:31:00Z</cp:lastPrinted>
  <dcterms:created xsi:type="dcterms:W3CDTF">2025-10-01T12:26:00Z</dcterms:created>
  <dcterms:modified xsi:type="dcterms:W3CDTF">2025-10-01T12:26:00Z</dcterms:modified>
</cp:coreProperties>
</file>