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EA" w:rsidRPr="00F67AEA" w:rsidRDefault="00F67AEA" w:rsidP="00F67AE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bookmarkStart w:id="0" w:name="_GoBack"/>
      <w:bookmarkEnd w:id="0"/>
      <w:r w:rsidRPr="00F67AEA">
        <w:rPr>
          <w:rStyle w:val="a4"/>
          <w:color w:val="1B1B1B"/>
          <w:spacing w:val="1"/>
          <w:sz w:val="32"/>
          <w:szCs w:val="32"/>
          <w:bdr w:val="none" w:sz="0" w:space="0" w:color="auto" w:frame="1"/>
        </w:rPr>
        <w:t>О новациях в сфере регистрации актов гражданского состояния, вступающих в силу с 1 января 2025 года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noProof/>
          <w:color w:val="1B1B1B"/>
          <w:spacing w:val="1"/>
          <w:sz w:val="32"/>
          <w:szCs w:val="32"/>
        </w:rPr>
        <w:drawing>
          <wp:inline distT="0" distB="0" distL="0" distR="0" wp14:anchorId="5D9F0FF7" wp14:editId="6855092A">
            <wp:extent cx="5329589" cy="2996276"/>
            <wp:effectExtent l="0" t="0" r="4445" b="0"/>
            <wp:docPr id="2" name="Рисунок 2" descr="254434525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443452523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889" cy="300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EA" w:rsidRPr="00F67AEA" w:rsidRDefault="00F67AEA" w:rsidP="00F67AE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rStyle w:val="a4"/>
          <w:color w:val="1B1B1B"/>
          <w:spacing w:val="1"/>
          <w:sz w:val="32"/>
          <w:szCs w:val="32"/>
          <w:bdr w:val="none" w:sz="0" w:space="0" w:color="auto" w:frame="1"/>
        </w:rPr>
        <w:t>С 1 января 2025 года вступают в силу изменения в Кодекс Республики Беларусь о браке и семье</w:t>
      </w:r>
      <w:r w:rsidRPr="00F67AEA">
        <w:rPr>
          <w:color w:val="1B1B1B"/>
          <w:spacing w:val="1"/>
          <w:sz w:val="32"/>
          <w:szCs w:val="32"/>
        </w:rPr>
        <w:t> (далее – Кодекс), касающиеся регистрации актов гражданского состояния, в том числе статьи 19</w:t>
      </w:r>
      <w:r w:rsidRPr="00F67AEA">
        <w:rPr>
          <w:color w:val="1B1B1B"/>
          <w:spacing w:val="1"/>
          <w:sz w:val="32"/>
          <w:szCs w:val="32"/>
          <w:bdr w:val="none" w:sz="0" w:space="0" w:color="auto" w:frame="1"/>
          <w:vertAlign w:val="superscript"/>
        </w:rPr>
        <w:t>1</w:t>
      </w:r>
      <w:r w:rsidRPr="00F67AEA">
        <w:rPr>
          <w:color w:val="1B1B1B"/>
          <w:spacing w:val="1"/>
          <w:sz w:val="32"/>
          <w:szCs w:val="32"/>
        </w:rPr>
        <w:t> и 238</w:t>
      </w:r>
      <w:r w:rsidRPr="00F67AEA">
        <w:rPr>
          <w:color w:val="1B1B1B"/>
          <w:spacing w:val="1"/>
          <w:sz w:val="32"/>
          <w:szCs w:val="32"/>
          <w:bdr w:val="none" w:sz="0" w:space="0" w:color="auto" w:frame="1"/>
          <w:vertAlign w:val="superscript"/>
        </w:rPr>
        <w:t>1</w:t>
      </w:r>
      <w:r w:rsidRPr="00F67AEA">
        <w:rPr>
          <w:color w:val="1B1B1B"/>
          <w:spacing w:val="1"/>
          <w:sz w:val="32"/>
          <w:szCs w:val="32"/>
        </w:rPr>
        <w:t>.</w:t>
      </w:r>
    </w:p>
    <w:p w:rsidR="00F67AEA" w:rsidRPr="00F67AEA" w:rsidRDefault="00F67AEA" w:rsidP="00F67AE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Согласно статье 19</w:t>
      </w:r>
      <w:r w:rsidRPr="00F67AEA">
        <w:rPr>
          <w:color w:val="1B1B1B"/>
          <w:spacing w:val="1"/>
          <w:sz w:val="32"/>
          <w:szCs w:val="32"/>
          <w:bdr w:val="none" w:sz="0" w:space="0" w:color="auto" w:frame="1"/>
          <w:vertAlign w:val="superscript"/>
        </w:rPr>
        <w:t>1</w:t>
      </w:r>
      <w:r w:rsidRPr="00F67AEA">
        <w:rPr>
          <w:color w:val="1B1B1B"/>
          <w:spacing w:val="1"/>
          <w:sz w:val="32"/>
          <w:szCs w:val="32"/>
        </w:rPr>
        <w:t> Кодекса гражданам Республики Беларусь, желающим зарегистрировать заключение брака в компетентном органе иностранного государства, уже не потребуется обращаться, как ранее, в орган загса для получения справки о том, что заинтересованное лицо в браке не состоит.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Таким документом с 1 января 2025 года будет являться заявление гражданина об отсутствии препятствий к заключению брака, подлинность подписи которого засвидетельствована нотариусом или должностным лицом, которому в соответствии с законодательными актами предоставлено право совершать нотариальные действия.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Установлены требования к содержанию такого заявления, а также перечисляются документы, которые прилагаются к заявлению для подтверждения прекращения предыдущего брака.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 xml:space="preserve">В частности, в заявлении должно быть указано, что на момент его подачи заявитель в браке не состоит и никогда не состоял либо что он ранее состоял в браке, который прекращен (с указанием </w:t>
      </w:r>
      <w:r w:rsidRPr="00F67AEA">
        <w:rPr>
          <w:color w:val="1B1B1B"/>
          <w:spacing w:val="1"/>
          <w:sz w:val="32"/>
          <w:szCs w:val="32"/>
        </w:rPr>
        <w:lastRenderedPageBreak/>
        <w:t>основания и даты прекращения), и в настоящий момент в браке не состоит.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Для подтверждения прекращения предыдущего брака заявителем в компетентные органы иностранного государства могут представляться документы, подтверждающие факт прекращения брачных отношений: свидетельство о расторжении брака; решение суда о расторжении брака, вступившее в законную силу; свидетельство о смерти супруга.</w:t>
      </w:r>
    </w:p>
    <w:p w:rsidR="00F67AEA" w:rsidRPr="00F67AEA" w:rsidRDefault="00F67AEA" w:rsidP="00F67AE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Статья 238</w:t>
      </w:r>
      <w:r w:rsidRPr="00F67AEA">
        <w:rPr>
          <w:color w:val="1B1B1B"/>
          <w:spacing w:val="1"/>
          <w:sz w:val="32"/>
          <w:szCs w:val="32"/>
          <w:bdr w:val="none" w:sz="0" w:space="0" w:color="auto" w:frame="1"/>
          <w:vertAlign w:val="superscript"/>
        </w:rPr>
        <w:t>1</w:t>
      </w:r>
      <w:r w:rsidRPr="00F67AEA">
        <w:rPr>
          <w:color w:val="1B1B1B"/>
          <w:spacing w:val="1"/>
          <w:sz w:val="32"/>
          <w:szCs w:val="32"/>
        </w:rPr>
        <w:t> Кодекса также новая и вводит с 1 января 2025 г. обязанность граждан Республики Беларусь, а также иностранных граждан и лиц без гражданства, постоянно проживающих в Республике Беларусь, представлять в течение 6 месяцев в органы загса сведения о зарегистрированных за рубежом актах гражданского состояния – о рождении (смерти), заключении (расторжении) брака и др.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Порядок представления гражданами сведений об актах гражданского состояния, зарегистрированных за пределами Республики Беларусь, а также их учета и обработки установлен постановлением Совета Министров Республики Беларусь от 10 декабря 2024 г. № 944 (далее – постановление № 944).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Согласно постановлению № 944 сведения о регистрации актов гражданского состояния в иностранном государстве должны представляться лично гражданами либо почтой в отделы загса по месту жительства – в случае проживания в Республике Беларусь или в загранучреждения Республики Беларусь по месту постановки на консульский учет – в случае проживания за пределами Республики Беларусь.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 xml:space="preserve">Все документы, выданные в иностранных государствах в удостоверение актов гражданского состояния, должны представляться в органы загса при наличии их легализации (проставления </w:t>
      </w:r>
      <w:proofErr w:type="spellStart"/>
      <w:r w:rsidRPr="00F67AEA">
        <w:rPr>
          <w:color w:val="1B1B1B"/>
          <w:spacing w:val="1"/>
          <w:sz w:val="32"/>
          <w:szCs w:val="32"/>
        </w:rPr>
        <w:t>апостиля</w:t>
      </w:r>
      <w:proofErr w:type="spellEnd"/>
      <w:r w:rsidRPr="00F67AEA">
        <w:rPr>
          <w:color w:val="1B1B1B"/>
          <w:spacing w:val="1"/>
          <w:sz w:val="32"/>
          <w:szCs w:val="32"/>
        </w:rPr>
        <w:t>) и переведены на белорусский или русский язык. Если направляются по почте копии, то нотариально удостоверенные.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lastRenderedPageBreak/>
        <w:t>Для учета представляемых гражданами документов будет осуществляться их регистрация в журнале, который ведется каждым отделом загса и загранучреждением Республики Беларусь.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Обработка информации будет осуществляться посредством внесения сведений в Регистр населения соответствующим отделом загса либо Министерством иностранных дел – при получении сведений от загранучреждений Республики Беларусь.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Обращаем внимание, что в целях установления форм заявлений о представлении сведений об актах гражданского состояния, зарегистрированных за пределами Республики Беларусь, внесены изменения в постановление Министерства юстиции Республики Беларусь от 29 июня 2007 г. № 42 «Об установлении форм заявлений и журналов, связанных с регистрацией актов гражданского состояния».</w:t>
      </w:r>
    </w:p>
    <w:p w:rsidR="00F67AEA" w:rsidRPr="00F67AEA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>В связи с принятием постановления № 944 внесены изменения в постановление Министерства юстиции Республики Беларусь от 29 октября 2008 г. № 60 «О порядке внесения и аннулирования органами, регистрирующими акты гражданского состояния, отметок в документы, удостоверяющие личность».</w:t>
      </w:r>
    </w:p>
    <w:p w:rsidR="00F67AEA" w:rsidRPr="00950ED1" w:rsidRDefault="00F67AEA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  <w:r w:rsidRPr="00F67AEA">
        <w:rPr>
          <w:color w:val="1B1B1B"/>
          <w:spacing w:val="1"/>
          <w:sz w:val="32"/>
          <w:szCs w:val="32"/>
        </w:rPr>
        <w:t xml:space="preserve">В частности, в названном постановлении установлено, что в случае регистрации акта гражданского состояния за пределами Республики Беларусь и представлении об этом гражданами Республики Беларусь, а также иностранными гражданами и лицами без гражданства, постоянно проживающими в Республике Беларусь, сведений в отделы загса либо загранучреждения Республики Беларусь данные органы вносят соответствующие отметки в </w:t>
      </w:r>
      <w:r w:rsidRPr="00950ED1">
        <w:rPr>
          <w:color w:val="1B1B1B"/>
          <w:spacing w:val="1"/>
          <w:sz w:val="32"/>
          <w:szCs w:val="32"/>
        </w:rPr>
        <w:t>документы, удостоверяю</w:t>
      </w:r>
      <w:r w:rsidR="00950ED1">
        <w:rPr>
          <w:color w:val="1B1B1B"/>
          <w:spacing w:val="1"/>
          <w:sz w:val="32"/>
          <w:szCs w:val="32"/>
        </w:rPr>
        <w:t>щ</w:t>
      </w:r>
      <w:r w:rsidRPr="00950ED1">
        <w:rPr>
          <w:color w:val="1B1B1B"/>
          <w:spacing w:val="1"/>
          <w:sz w:val="32"/>
          <w:szCs w:val="32"/>
        </w:rPr>
        <w:t>ие личность.</w:t>
      </w:r>
    </w:p>
    <w:p w:rsidR="00950ED1" w:rsidRPr="00950ED1" w:rsidRDefault="00950ED1" w:rsidP="00950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 части втор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</w:t>
      </w:r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статьи 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color w:val="1B1B1B"/>
          <w:spacing w:val="1"/>
          <w:sz w:val="32"/>
          <w:szCs w:val="32"/>
        </w:rPr>
        <w:t>Кодекса</w:t>
      </w:r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50ED1" w:rsidRPr="00950ED1" w:rsidRDefault="00950ED1" w:rsidP="00950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«Повторные свидетельства выдаются лицам, на которых составлена запись акта гражданского состояния, по их заявлениям. Повторные свидетельства о рождении ребенка в отношении детей, не достигших совершеннолетия, выдаются их родителям, опекунам, попечителям, в том числе руководителям детских </w:t>
      </w:r>
      <w:proofErr w:type="spellStart"/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интернатных</w:t>
      </w:r>
      <w:proofErr w:type="spellEnd"/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учреждений, учреждений образования, реализующих образовательные программы профессионально-технического, среднего специального, высшего образования, образовательную </w:t>
      </w:r>
      <w:r w:rsidRPr="00950ED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программу подготовки лиц к поступлению в учреждения образования Республики Беларусь, в которых находятся дети, а также органам опеки и попечительства и органам внутренних дел. Повторные свидетельства об установлении отцовства (материнства) выдаются органам опеки и попечительства в случае, если лицо, в отношении которого составлена соответствующая запись акта гражданского состояния, не достигло ко дню выдачи повторного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свидетельства совершеннолетия.», таким образом родители могут получить повторное свидетельство о рождении детей только до 18 лет.</w:t>
      </w:r>
    </w:p>
    <w:p w:rsidR="003865E6" w:rsidRPr="00F67AEA" w:rsidRDefault="003865E6" w:rsidP="00F67AEA">
      <w:pPr>
        <w:pStyle w:val="a3"/>
        <w:shd w:val="clear" w:color="auto" w:fill="FFFFFF"/>
        <w:spacing w:before="240" w:beforeAutospacing="0" w:after="240" w:afterAutospacing="0" w:line="300" w:lineRule="atLeast"/>
        <w:jc w:val="both"/>
        <w:textAlignment w:val="baseline"/>
        <w:rPr>
          <w:color w:val="1B1B1B"/>
          <w:spacing w:val="1"/>
          <w:sz w:val="32"/>
          <w:szCs w:val="32"/>
        </w:rPr>
      </w:pPr>
    </w:p>
    <w:p w:rsidR="004A1E35" w:rsidRPr="00F67AEA" w:rsidRDefault="004A1E35" w:rsidP="00F67AE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A1E35" w:rsidRPr="00F6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EA"/>
    <w:rsid w:val="003865E6"/>
    <w:rsid w:val="004A1E35"/>
    <w:rsid w:val="00950ED1"/>
    <w:rsid w:val="00E73427"/>
    <w:rsid w:val="00F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B8CB-957D-4AB9-A423-C070E25B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Павел Рабиновский</cp:lastModifiedBy>
  <cp:revision>2</cp:revision>
  <dcterms:created xsi:type="dcterms:W3CDTF">2025-01-23T08:52:00Z</dcterms:created>
  <dcterms:modified xsi:type="dcterms:W3CDTF">2025-01-23T08:52:00Z</dcterms:modified>
</cp:coreProperties>
</file>